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6B" w:rsidRPr="009C456B" w:rsidRDefault="009C456B" w:rsidP="009C456B">
      <w:pPr>
        <w:spacing w:before="300" w:after="150" w:line="240" w:lineRule="auto"/>
        <w:outlineLvl w:val="0"/>
        <w:rPr>
          <w:rFonts w:ascii="inherit" w:eastAsia="Times New Roman" w:hAnsi="inherit" w:cs="Helvetica"/>
          <w:color w:val="000000"/>
          <w:kern w:val="36"/>
          <w:sz w:val="54"/>
          <w:szCs w:val="54"/>
          <w:lang w:eastAsia="ru-RU"/>
        </w:rPr>
      </w:pPr>
      <w:r w:rsidRPr="009C456B">
        <w:rPr>
          <w:rFonts w:ascii="inherit" w:eastAsia="Times New Roman" w:hAnsi="inherit" w:cs="Helvetica"/>
          <w:color w:val="000000"/>
          <w:kern w:val="36"/>
          <w:sz w:val="54"/>
          <w:szCs w:val="54"/>
          <w:lang w:eastAsia="ru-RU"/>
        </w:rPr>
        <w:t>О Детском телефоне доверия</w:t>
      </w:r>
    </w:p>
    <w:p w:rsidR="009C456B" w:rsidRPr="009C456B" w:rsidRDefault="009C456B" w:rsidP="009C456B">
      <w:pPr>
        <w:spacing w:after="225" w:line="330" w:lineRule="atLeast"/>
        <w:rPr>
          <w:rFonts w:ascii="Formular" w:eastAsia="Times New Roman" w:hAnsi="Formular" w:cs="Helvetica"/>
          <w:color w:val="C20A11"/>
          <w:sz w:val="26"/>
          <w:szCs w:val="26"/>
          <w:lang w:eastAsia="ru-RU"/>
        </w:rPr>
      </w:pPr>
      <w:r>
        <w:rPr>
          <w:rFonts w:ascii="Formular" w:eastAsia="Times New Roman" w:hAnsi="Formular" w:cs="Helvetica"/>
          <w:noProof/>
          <w:color w:val="C20A11"/>
          <w:sz w:val="26"/>
          <w:szCs w:val="26"/>
          <w:lang w:eastAsia="ru-RU"/>
        </w:rPr>
        <w:drawing>
          <wp:inline distT="0" distB="0" distL="0" distR="0">
            <wp:extent cx="6667500" cy="4000500"/>
            <wp:effectExtent l="19050" t="0" r="0" b="0"/>
            <wp:docPr id="1" name="Рисунок 1" descr="https://telefon-doveria.ru/wp-content/uploads/2020/01/1579422899_bja1yg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0/01/1579422899_bja1ygw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56B" w:rsidRPr="009C456B" w:rsidRDefault="009C456B" w:rsidP="009C456B">
      <w:pPr>
        <w:spacing w:before="300" w:after="300" w:line="390" w:lineRule="atLeast"/>
        <w:jc w:val="center"/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</w:pPr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pict>
          <v:rect id="_x0000_i1025" style="width:0;height:0" o:hralign="center" o:hrstd="t" o:hr="t" fillcolor="#a0a0a0" stroked="f"/>
        </w:pict>
      </w:r>
    </w:p>
    <w:p w:rsidR="009C456B" w:rsidRPr="009C456B" w:rsidRDefault="009C456B" w:rsidP="00617863">
      <w:pPr>
        <w:spacing w:before="450" w:after="225" w:line="240" w:lineRule="auto"/>
        <w:jc w:val="both"/>
        <w:outlineLvl w:val="2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9C456B"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  <w:t>Единый Общероссийский телефон доверия для детей, подростков и их родителей 8-800-2000-122 заработал 1 сентября 2010 года.</w:t>
      </w:r>
    </w:p>
    <w:p w:rsidR="009C456B" w:rsidRPr="009C456B" w:rsidRDefault="009C456B" w:rsidP="00617863">
      <w:pPr>
        <w:spacing w:after="225" w:line="330" w:lineRule="atLeast"/>
        <w:jc w:val="both"/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</w:pPr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>Кто был первый абонент – ребенок или взрослый? Что беспокоило его в тот момент? Этого мы рассказывать не будем: конфиденциальность изначально была главным условием работы службы экстренной психологической помощи, созданной по инициативе Фонда поддержки детей, находящихся в трудной жизненной ситуации. Одно можно сказать точно: на том конце провода позвонивший услышал в ответ голос человека, который реально готов выслушать и помочь.</w:t>
      </w:r>
    </w:p>
    <w:p w:rsidR="009C456B" w:rsidRPr="009C456B" w:rsidRDefault="009C456B" w:rsidP="00617863">
      <w:pPr>
        <w:spacing w:after="225" w:line="330" w:lineRule="atLeast"/>
        <w:jc w:val="both"/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</w:pPr>
      <w:r w:rsidRPr="009C456B">
        <w:rPr>
          <w:rFonts w:ascii="Formular" w:eastAsia="Times New Roman" w:hAnsi="Formular" w:cs="Helvetica"/>
          <w:b/>
          <w:bCs/>
          <w:color w:val="000000"/>
          <w:sz w:val="26"/>
          <w:szCs w:val="26"/>
          <w:lang w:eastAsia="ru-RU"/>
        </w:rPr>
        <w:t>Принципы работы единого федерального номера телефона доверия для детей, подростков и их родителей</w:t>
      </w:r>
    </w:p>
    <w:p w:rsidR="009C456B" w:rsidRPr="009C456B" w:rsidRDefault="009C456B" w:rsidP="00617863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jc w:val="both"/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</w:pPr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>набираете номер</w:t>
      </w:r>
    </w:p>
    <w:p w:rsidR="009C456B" w:rsidRPr="009C456B" w:rsidRDefault="009C456B" w:rsidP="00617863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jc w:val="both"/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</w:pPr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>происходит определение региона, из которого звонят</w:t>
      </w:r>
    </w:p>
    <w:p w:rsidR="009C456B" w:rsidRPr="009C456B" w:rsidRDefault="009C456B" w:rsidP="00617863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jc w:val="both"/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</w:pPr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lastRenderedPageBreak/>
        <w:t xml:space="preserve">звонок </w:t>
      </w:r>
      <w:proofErr w:type="spellStart"/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>переадресуется</w:t>
      </w:r>
      <w:proofErr w:type="spellEnd"/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 xml:space="preserve"> в службу вашего региона</w:t>
      </w:r>
    </w:p>
    <w:p w:rsidR="009C456B" w:rsidRPr="009C456B" w:rsidRDefault="009C456B" w:rsidP="00617863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jc w:val="both"/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</w:pPr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 xml:space="preserve">если линия занята, звонок </w:t>
      </w:r>
      <w:proofErr w:type="spellStart"/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>переадресуется</w:t>
      </w:r>
      <w:proofErr w:type="spellEnd"/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 xml:space="preserve"> во вторую службу этого региона и т.д., пока не ответит психолог</w:t>
      </w:r>
    </w:p>
    <w:p w:rsidR="009C456B" w:rsidRPr="009C456B" w:rsidRDefault="009C456B" w:rsidP="00617863">
      <w:pPr>
        <w:spacing w:after="225" w:line="330" w:lineRule="atLeast"/>
        <w:jc w:val="both"/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</w:pPr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>В службе телефона доверия работают прошедшие специальную подготовку психологи-консультанты.</w:t>
      </w:r>
    </w:p>
    <w:p w:rsidR="009C456B" w:rsidRPr="009C456B" w:rsidRDefault="009C456B" w:rsidP="00617863">
      <w:pPr>
        <w:spacing w:after="225" w:line="330" w:lineRule="atLeast"/>
        <w:jc w:val="both"/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</w:pPr>
      <w:proofErr w:type="gramStart"/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 xml:space="preserve">Их главная задача — снять остроту </w:t>
      </w:r>
      <w:proofErr w:type="spellStart"/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>психоэмоционального</w:t>
      </w:r>
      <w:proofErr w:type="spellEnd"/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 xml:space="preserve"> напряжения, переживаний, которые испытывает звонящий в данный момент, и уберечь юного или взрослого собеседника от опрометчивых и опасных поступков.</w:t>
      </w:r>
      <w:proofErr w:type="gramEnd"/>
    </w:p>
    <w:p w:rsidR="009C456B" w:rsidRPr="009C456B" w:rsidRDefault="009C456B" w:rsidP="00617863">
      <w:pPr>
        <w:numPr>
          <w:ilvl w:val="0"/>
          <w:numId w:val="2"/>
        </w:numPr>
        <w:spacing w:before="100" w:beforeAutospacing="1" w:after="100" w:afterAutospacing="1" w:line="390" w:lineRule="atLeast"/>
        <w:ind w:left="0"/>
        <w:jc w:val="both"/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</w:pPr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>вместе с абонентом проанализировать ситуацию</w:t>
      </w:r>
    </w:p>
    <w:p w:rsidR="009C456B" w:rsidRPr="009C456B" w:rsidRDefault="009C456B" w:rsidP="00617863">
      <w:pPr>
        <w:numPr>
          <w:ilvl w:val="0"/>
          <w:numId w:val="2"/>
        </w:numPr>
        <w:spacing w:before="100" w:beforeAutospacing="1" w:after="100" w:afterAutospacing="1" w:line="390" w:lineRule="atLeast"/>
        <w:ind w:left="0"/>
        <w:jc w:val="both"/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</w:pPr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>выявить ее причины</w:t>
      </w:r>
    </w:p>
    <w:p w:rsidR="009C456B" w:rsidRPr="009C456B" w:rsidRDefault="009C456B" w:rsidP="00617863">
      <w:pPr>
        <w:numPr>
          <w:ilvl w:val="0"/>
          <w:numId w:val="2"/>
        </w:numPr>
        <w:spacing w:before="100" w:beforeAutospacing="1" w:after="100" w:afterAutospacing="1" w:line="390" w:lineRule="atLeast"/>
        <w:ind w:left="0"/>
        <w:jc w:val="both"/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</w:pPr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>подсказать алгоритмы выхода из сложившегося положения</w:t>
      </w:r>
    </w:p>
    <w:p w:rsidR="009C456B" w:rsidRPr="009C456B" w:rsidRDefault="009C456B" w:rsidP="00617863">
      <w:pPr>
        <w:numPr>
          <w:ilvl w:val="0"/>
          <w:numId w:val="2"/>
        </w:numPr>
        <w:spacing w:before="100" w:beforeAutospacing="1" w:after="100" w:afterAutospacing="1" w:line="390" w:lineRule="atLeast"/>
        <w:ind w:left="0"/>
        <w:jc w:val="both"/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</w:pPr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>мотивировать человека на то, чтобы он сам постарался решить проблему</w:t>
      </w:r>
    </w:p>
    <w:p w:rsidR="009C456B" w:rsidRPr="009C456B" w:rsidRDefault="009C456B" w:rsidP="00617863">
      <w:pPr>
        <w:spacing w:after="225" w:line="330" w:lineRule="atLeast"/>
        <w:jc w:val="both"/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</w:pPr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 xml:space="preserve">Общение с психологом абсолютно анонимно: называть свое имя, фамилию адрес никто не потребует, </w:t>
      </w:r>
      <w:proofErr w:type="spellStart"/>
      <w:proofErr w:type="gramStart"/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>c</w:t>
      </w:r>
      <w:proofErr w:type="gramEnd"/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>чета</w:t>
      </w:r>
      <w:proofErr w:type="spellEnd"/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 xml:space="preserve"> за разговор, каким бы длительным он не получился, не последует — звонок с любого мобильного или стационарного телефона бесплатный.</w:t>
      </w:r>
    </w:p>
    <w:p w:rsidR="009C456B" w:rsidRPr="009C456B" w:rsidRDefault="009C456B" w:rsidP="00617863">
      <w:pPr>
        <w:spacing w:after="225" w:line="330" w:lineRule="atLeast"/>
        <w:jc w:val="both"/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</w:pPr>
      <w:r w:rsidRPr="009C456B">
        <w:rPr>
          <w:rFonts w:ascii="Formular" w:eastAsia="Times New Roman" w:hAnsi="Formular" w:cs="Helvetica"/>
          <w:b/>
          <w:bCs/>
          <w:color w:val="000000"/>
          <w:sz w:val="26"/>
          <w:szCs w:val="26"/>
          <w:lang w:eastAsia="ru-RU"/>
        </w:rPr>
        <w:t xml:space="preserve">В настоящее время к единому номеру 8-800-2000-122 </w:t>
      </w:r>
      <w:proofErr w:type="gramStart"/>
      <w:r w:rsidRPr="009C456B">
        <w:rPr>
          <w:rFonts w:ascii="Formular" w:eastAsia="Times New Roman" w:hAnsi="Formular" w:cs="Helvetica"/>
          <w:b/>
          <w:bCs/>
          <w:color w:val="000000"/>
          <w:sz w:val="26"/>
          <w:szCs w:val="26"/>
          <w:lang w:eastAsia="ru-RU"/>
        </w:rPr>
        <w:t>подключены</w:t>
      </w:r>
      <w:proofErr w:type="gramEnd"/>
      <w:r w:rsidRPr="009C456B">
        <w:rPr>
          <w:rFonts w:ascii="Formular" w:eastAsia="Times New Roman" w:hAnsi="Formular" w:cs="Helvetica"/>
          <w:b/>
          <w:bCs/>
          <w:color w:val="000000"/>
          <w:sz w:val="26"/>
          <w:szCs w:val="26"/>
          <w:lang w:eastAsia="ru-RU"/>
        </w:rPr>
        <w:t>:</w:t>
      </w:r>
    </w:p>
    <w:p w:rsidR="009C456B" w:rsidRPr="009C456B" w:rsidRDefault="009C456B" w:rsidP="00617863">
      <w:pPr>
        <w:spacing w:after="225" w:line="330" w:lineRule="atLeast"/>
        <w:jc w:val="both"/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</w:pPr>
      <w:r>
        <w:rPr>
          <w:rFonts w:ascii="Formular" w:eastAsia="Times New Roman" w:hAnsi="Formular" w:cs="Helvetica"/>
          <w:noProof/>
          <w:color w:val="00448B"/>
          <w:sz w:val="26"/>
          <w:szCs w:val="26"/>
          <w:lang w:eastAsia="ru-RU"/>
        </w:rPr>
        <w:drawing>
          <wp:inline distT="0" distB="0" distL="0" distR="0">
            <wp:extent cx="6172200" cy="3248025"/>
            <wp:effectExtent l="19050" t="0" r="0" b="0"/>
            <wp:docPr id="3" name="Рисунок 3" descr="https://telefon-doveria.ru/wp-content/uploads/2016/09/22085_o_telefone_doveriy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lefon-doveria.ru/wp-content/uploads/2016/09/22085_o_telefone_doveriy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56B" w:rsidRPr="009C456B" w:rsidRDefault="009C456B" w:rsidP="00617863">
      <w:pPr>
        <w:spacing w:after="225" w:line="330" w:lineRule="atLeast"/>
        <w:jc w:val="both"/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</w:pPr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 xml:space="preserve">Детский телефон доверия работает ради того, чтобы дети, их </w:t>
      </w:r>
      <w:proofErr w:type="gramStart"/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>родители</w:t>
      </w:r>
      <w:proofErr w:type="gramEnd"/>
      <w:r w:rsidRPr="009C456B">
        <w:rPr>
          <w:rFonts w:ascii="Formular" w:eastAsia="Times New Roman" w:hAnsi="Formular" w:cs="Helvetica"/>
          <w:color w:val="000000"/>
          <w:sz w:val="26"/>
          <w:szCs w:val="26"/>
          <w:lang w:eastAsia="ru-RU"/>
        </w:rPr>
        <w:t xml:space="preserve"> да и просто люди, неравнодушные к беде живущего рядом ребенка, могли вовремя получить помощь профессионального психолога.</w:t>
      </w:r>
    </w:p>
    <w:p w:rsidR="009E5D11" w:rsidRDefault="009E5D11" w:rsidP="00617863">
      <w:pPr>
        <w:jc w:val="both"/>
      </w:pPr>
    </w:p>
    <w:sectPr w:rsidR="009E5D11" w:rsidSect="009E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rm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42790"/>
    <w:multiLevelType w:val="multilevel"/>
    <w:tmpl w:val="C3A0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4C6AA1"/>
    <w:multiLevelType w:val="multilevel"/>
    <w:tmpl w:val="F584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56B"/>
    <w:rsid w:val="0046030D"/>
    <w:rsid w:val="00617863"/>
    <w:rsid w:val="00796139"/>
    <w:rsid w:val="0091011F"/>
    <w:rsid w:val="009A3539"/>
    <w:rsid w:val="009C456B"/>
    <w:rsid w:val="009E5D11"/>
    <w:rsid w:val="00A310C5"/>
    <w:rsid w:val="00C6018E"/>
    <w:rsid w:val="00D539EC"/>
    <w:rsid w:val="00E30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11"/>
  </w:style>
  <w:style w:type="paragraph" w:styleId="1">
    <w:name w:val="heading 1"/>
    <w:basedOn w:val="a"/>
    <w:link w:val="10"/>
    <w:uiPriority w:val="9"/>
    <w:qFormat/>
    <w:rsid w:val="009C456B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56B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customStyle="1" w:styleId="text-red1">
    <w:name w:val="text-red1"/>
    <w:basedOn w:val="a"/>
    <w:rsid w:val="009C456B"/>
    <w:pPr>
      <w:spacing w:after="225" w:line="330" w:lineRule="atLeast"/>
    </w:pPr>
    <w:rPr>
      <w:rFonts w:ascii="Times New Roman" w:eastAsia="Times New Roman" w:hAnsi="Times New Roman" w:cs="Times New Roman"/>
      <w:color w:val="C20A11"/>
      <w:sz w:val="24"/>
      <w:szCs w:val="24"/>
      <w:lang w:eastAsia="ru-RU"/>
    </w:rPr>
  </w:style>
  <w:style w:type="paragraph" w:customStyle="1" w:styleId="l-contentblock2">
    <w:name w:val="l-content_block2"/>
    <w:basedOn w:val="a"/>
    <w:rsid w:val="009C456B"/>
    <w:pPr>
      <w:spacing w:after="225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5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fon-doveria.ru/wp-content/uploads/2016/09/22085_o_telefone_doveriya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dcterms:created xsi:type="dcterms:W3CDTF">2022-04-12T07:34:00Z</dcterms:created>
  <dcterms:modified xsi:type="dcterms:W3CDTF">2022-04-12T07:39:00Z</dcterms:modified>
</cp:coreProperties>
</file>